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rPr>
      </w:pPr>
    </w:p>
    <w:p>
      <w:pPr>
        <w:jc w:val="center"/>
        <w:rPr>
          <w:rFonts w:hint="eastAsia" w:ascii="黑体" w:hAnsi="黑体" w:eastAsia="黑体" w:cs="黑体"/>
          <w:sz w:val="44"/>
          <w:szCs w:val="44"/>
        </w:rPr>
      </w:pPr>
      <w:r>
        <w:rPr>
          <w:rFonts w:hint="eastAsia" w:ascii="黑体" w:hAnsi="黑体" w:eastAsia="黑体" w:cs="黑体"/>
          <w:sz w:val="44"/>
          <w:szCs w:val="44"/>
        </w:rPr>
        <w:t>创新创业教育（竞赛）及指导能力提升</w:t>
      </w:r>
    </w:p>
    <w:p>
      <w:pPr>
        <w:jc w:val="center"/>
        <w:rPr>
          <w:rFonts w:ascii="黑体" w:hAnsi="黑体" w:eastAsia="黑体" w:cs="Times New Roman"/>
          <w:sz w:val="44"/>
          <w:szCs w:val="44"/>
        </w:rPr>
      </w:pPr>
      <w:r>
        <w:rPr>
          <w:rFonts w:hint="eastAsia" w:ascii="黑体" w:hAnsi="黑体" w:eastAsia="黑体" w:cs="黑体"/>
          <w:sz w:val="44"/>
          <w:szCs w:val="44"/>
        </w:rPr>
        <w:t>培训方案</w:t>
      </w:r>
    </w:p>
    <w:p>
      <w:pPr>
        <w:jc w:val="center"/>
        <w:rPr>
          <w:rFonts w:ascii="黑体" w:hAnsi="黑体" w:eastAsia="黑体" w:cs="Times New Roman"/>
          <w:sz w:val="36"/>
          <w:szCs w:val="36"/>
        </w:rPr>
      </w:pPr>
    </w:p>
    <w:p>
      <w:pPr>
        <w:spacing w:line="600" w:lineRule="exact"/>
        <w:ind w:firstLine="640" w:firstLineChars="200"/>
        <w:jc w:val="left"/>
        <w:rPr>
          <w:rFonts w:ascii="黑体" w:hAnsi="黑体" w:eastAsia="黑体" w:cs="Times New Roman"/>
          <w:sz w:val="32"/>
          <w:szCs w:val="32"/>
        </w:rPr>
      </w:pPr>
      <w:r>
        <w:rPr>
          <w:rFonts w:hint="eastAsia" w:ascii="黑体" w:hAnsi="黑体" w:eastAsia="黑体" w:cs="黑体"/>
          <w:sz w:val="32"/>
          <w:szCs w:val="32"/>
        </w:rPr>
        <w:t>一、指导思想</w:t>
      </w:r>
    </w:p>
    <w:p>
      <w:pPr>
        <w:spacing w:line="520" w:lineRule="exact"/>
        <w:ind w:firstLine="600"/>
        <w:rPr>
          <w:rFonts w:ascii="仿宋" w:hAnsi="仿宋" w:eastAsia="仿宋" w:cs="Times New Roman"/>
          <w:sz w:val="32"/>
          <w:szCs w:val="32"/>
        </w:rPr>
      </w:pPr>
      <w:r>
        <w:rPr>
          <w:rFonts w:hint="eastAsia" w:ascii="仿宋" w:hAnsi="仿宋" w:eastAsia="仿宋" w:cs="仿宋"/>
          <w:sz w:val="32"/>
          <w:szCs w:val="32"/>
        </w:rPr>
        <w:t>为贯彻落实党中央、国务院关于促进就业创业的重要部署，扎实推进我省关于创新创业的重要举措，坚持立德树人根本任务，扎实开展苏州职业学校创新创业教育，培养更多高素质技术技能人才和创新创业人才，通过对全市职业学校创新创业教师进行专题培训，帮助老师把握创新创业教育政策、大赛最新动向、掌握创新创业教育基础知识和教学技能、学会商业思维模式、熟练领会比赛核心实务。</w:t>
      </w:r>
    </w:p>
    <w:p>
      <w:pPr>
        <w:spacing w:line="520" w:lineRule="exact"/>
        <w:ind w:firstLine="600"/>
        <w:jc w:val="left"/>
        <w:rPr>
          <w:rFonts w:ascii="黑体" w:hAnsi="黑体" w:eastAsia="黑体" w:cs="Times New Roman"/>
          <w:sz w:val="32"/>
          <w:szCs w:val="32"/>
        </w:rPr>
      </w:pPr>
      <w:r>
        <w:rPr>
          <w:rFonts w:hint="eastAsia" w:ascii="黑体" w:hAnsi="黑体" w:eastAsia="黑体" w:cs="黑体"/>
          <w:sz w:val="32"/>
          <w:szCs w:val="32"/>
        </w:rPr>
        <w:t>二、培训时间</w:t>
      </w:r>
    </w:p>
    <w:p>
      <w:pPr>
        <w:spacing w:line="520" w:lineRule="exact"/>
        <w:ind w:firstLine="600"/>
        <w:jc w:val="left"/>
        <w:rPr>
          <w:rFonts w:ascii="仿宋" w:hAnsi="仿宋" w:eastAsia="仿宋" w:cs="Times New Roman"/>
          <w:sz w:val="32"/>
          <w:szCs w:val="32"/>
        </w:rPr>
      </w:pPr>
      <w:r>
        <w:rPr>
          <w:rFonts w:ascii="仿宋" w:hAnsi="仿宋" w:eastAsia="仿宋" w:cs="仿宋"/>
          <w:sz w:val="32"/>
          <w:szCs w:val="32"/>
        </w:rPr>
        <w:t>20</w:t>
      </w:r>
      <w:r>
        <w:rPr>
          <w:rFonts w:hint="eastAsia" w:ascii="仿宋" w:hAnsi="仿宋" w:eastAsia="仿宋" w:cs="仿宋"/>
          <w:sz w:val="32"/>
          <w:szCs w:val="32"/>
        </w:rPr>
        <w:t>2</w:t>
      </w:r>
      <w:r>
        <w:rPr>
          <w:rFonts w:ascii="仿宋" w:hAnsi="仿宋" w:eastAsia="仿宋" w:cs="仿宋"/>
          <w:sz w:val="32"/>
          <w:szCs w:val="32"/>
        </w:rPr>
        <w:t>2</w:t>
      </w:r>
      <w:r>
        <w:rPr>
          <w:rFonts w:hint="eastAsia" w:ascii="仿宋" w:hAnsi="仿宋" w:eastAsia="仿宋" w:cs="仿宋"/>
          <w:sz w:val="32"/>
          <w:szCs w:val="32"/>
        </w:rPr>
        <w:t>年</w:t>
      </w:r>
      <w:r>
        <w:rPr>
          <w:rFonts w:ascii="仿宋" w:hAnsi="仿宋" w:eastAsia="仿宋" w:cs="仿宋"/>
          <w:sz w:val="32"/>
          <w:szCs w:val="32"/>
        </w:rPr>
        <w:t>7</w:t>
      </w:r>
      <w:r>
        <w:rPr>
          <w:rFonts w:hint="eastAsia" w:ascii="仿宋" w:hAnsi="仿宋" w:eastAsia="仿宋" w:cs="仿宋"/>
          <w:sz w:val="32"/>
          <w:szCs w:val="32"/>
        </w:rPr>
        <w:t>月</w:t>
      </w:r>
      <w:r>
        <w:rPr>
          <w:rFonts w:ascii="仿宋" w:hAnsi="仿宋" w:eastAsia="仿宋" w:cs="仿宋"/>
          <w:sz w:val="32"/>
          <w:szCs w:val="32"/>
        </w:rPr>
        <w:t>4</w:t>
      </w:r>
      <w:r>
        <w:rPr>
          <w:rFonts w:hint="eastAsia" w:ascii="仿宋" w:hAnsi="仿宋" w:eastAsia="仿宋" w:cs="仿宋"/>
          <w:sz w:val="32"/>
          <w:szCs w:val="32"/>
        </w:rPr>
        <w:t>日</w:t>
      </w:r>
      <w:r>
        <w:rPr>
          <w:rFonts w:ascii="仿宋" w:hAnsi="仿宋" w:eastAsia="仿宋" w:cs="仿宋"/>
          <w:sz w:val="32"/>
          <w:szCs w:val="32"/>
        </w:rPr>
        <w:t>-8</w:t>
      </w:r>
      <w:r>
        <w:rPr>
          <w:rFonts w:hint="eastAsia" w:ascii="仿宋" w:hAnsi="仿宋" w:eastAsia="仿宋" w:cs="仿宋"/>
          <w:sz w:val="32"/>
          <w:szCs w:val="32"/>
        </w:rPr>
        <w:t>日，时间</w:t>
      </w:r>
      <w:r>
        <w:rPr>
          <w:rFonts w:ascii="仿宋" w:hAnsi="仿宋" w:eastAsia="仿宋" w:cs="仿宋"/>
          <w:sz w:val="32"/>
          <w:szCs w:val="32"/>
        </w:rPr>
        <w:t>5</w:t>
      </w:r>
      <w:r>
        <w:rPr>
          <w:rFonts w:hint="eastAsia" w:ascii="仿宋" w:hAnsi="仿宋" w:eastAsia="仿宋" w:cs="仿宋"/>
          <w:sz w:val="32"/>
          <w:szCs w:val="32"/>
        </w:rPr>
        <w:t>天</w:t>
      </w:r>
      <w:r>
        <w:rPr>
          <w:rFonts w:hint="eastAsia" w:ascii="仿宋" w:hAnsi="仿宋" w:eastAsia="仿宋" w:cs="仿宋"/>
          <w:sz w:val="32"/>
          <w:szCs w:val="32"/>
          <w:lang w:eastAsia="zh-CN"/>
        </w:rPr>
        <w:t>（如有变动，另行通知，请参培教师入群后，关注群通知）</w:t>
      </w:r>
      <w:r>
        <w:rPr>
          <w:rFonts w:hint="eastAsia" w:ascii="仿宋" w:hAnsi="仿宋" w:eastAsia="仿宋" w:cs="仿宋"/>
          <w:sz w:val="32"/>
          <w:szCs w:val="32"/>
        </w:rPr>
        <w:t>。</w:t>
      </w:r>
    </w:p>
    <w:p>
      <w:pPr>
        <w:spacing w:line="520" w:lineRule="exact"/>
        <w:ind w:firstLine="600"/>
        <w:jc w:val="left"/>
        <w:rPr>
          <w:rFonts w:ascii="黑体" w:hAnsi="黑体" w:eastAsia="黑体" w:cs="Times New Roman"/>
          <w:sz w:val="32"/>
          <w:szCs w:val="32"/>
        </w:rPr>
      </w:pPr>
      <w:r>
        <w:rPr>
          <w:rFonts w:hint="eastAsia" w:ascii="黑体" w:hAnsi="黑体" w:eastAsia="黑体" w:cs="黑体"/>
          <w:sz w:val="32"/>
          <w:szCs w:val="32"/>
        </w:rPr>
        <w:t>三、培训地点</w:t>
      </w:r>
    </w:p>
    <w:p>
      <w:pPr>
        <w:spacing w:line="520" w:lineRule="exact"/>
        <w:ind w:firstLine="600"/>
        <w:jc w:val="left"/>
        <w:rPr>
          <w:rFonts w:ascii="仿宋" w:hAnsi="仿宋" w:cs="Times New Roman"/>
          <w:sz w:val="32"/>
          <w:szCs w:val="32"/>
        </w:rPr>
      </w:pPr>
      <w:r>
        <w:rPr>
          <w:rFonts w:hint="eastAsia" w:ascii="仿宋" w:hAnsi="仿宋" w:eastAsia="仿宋" w:cs="仿宋"/>
          <w:sz w:val="32"/>
          <w:szCs w:val="32"/>
        </w:rPr>
        <w:t>苏州新世纪大酒店（</w:t>
      </w:r>
      <w:r>
        <w:rPr>
          <w:rFonts w:ascii="仿宋" w:hAnsi="仿宋" w:eastAsia="仿宋" w:cs="Tahoma"/>
          <w:color w:val="333333"/>
          <w:sz w:val="32"/>
          <w:szCs w:val="32"/>
        </w:rPr>
        <w:t>苏州姑苏区广济路38号</w:t>
      </w:r>
      <w:r>
        <w:rPr>
          <w:rFonts w:hint="eastAsia" w:ascii="仿宋" w:hAnsi="仿宋" w:eastAsia="仿宋" w:cs="仿宋"/>
          <w:sz w:val="32"/>
          <w:szCs w:val="32"/>
        </w:rPr>
        <w:t>）</w:t>
      </w:r>
    </w:p>
    <w:p>
      <w:pPr>
        <w:spacing w:line="520" w:lineRule="exact"/>
        <w:ind w:firstLine="600"/>
        <w:jc w:val="left"/>
        <w:rPr>
          <w:rFonts w:ascii="黑体" w:hAnsi="黑体" w:eastAsia="黑体" w:cs="Times New Roman"/>
          <w:sz w:val="32"/>
          <w:szCs w:val="32"/>
        </w:rPr>
      </w:pPr>
      <w:r>
        <w:rPr>
          <w:rFonts w:hint="eastAsia" w:ascii="黑体" w:hAnsi="黑体" w:eastAsia="黑体" w:cs="黑体"/>
          <w:sz w:val="32"/>
          <w:szCs w:val="32"/>
        </w:rPr>
        <w:t>四、培训对象</w:t>
      </w:r>
    </w:p>
    <w:p>
      <w:pPr>
        <w:spacing w:line="52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苏州市职业学校创新创业教师和学生项目团队</w:t>
      </w:r>
    </w:p>
    <w:p>
      <w:pPr>
        <w:spacing w:line="520" w:lineRule="exact"/>
        <w:ind w:firstLine="600"/>
        <w:jc w:val="left"/>
        <w:rPr>
          <w:rFonts w:ascii="黑体" w:hAnsi="黑体" w:eastAsia="黑体" w:cs="黑体"/>
          <w:sz w:val="32"/>
          <w:szCs w:val="32"/>
        </w:rPr>
      </w:pPr>
      <w:r>
        <w:rPr>
          <w:rFonts w:hint="eastAsia" w:ascii="黑体" w:hAnsi="黑体" w:eastAsia="黑体" w:cs="黑体"/>
          <w:sz w:val="32"/>
          <w:szCs w:val="32"/>
        </w:rPr>
        <w:t>五、培训方式</w:t>
      </w:r>
    </w:p>
    <w:p>
      <w:pPr>
        <w:spacing w:line="520" w:lineRule="exact"/>
        <w:ind w:firstLine="640" w:firstLineChars="200"/>
        <w:rPr>
          <w:rFonts w:ascii="仿宋" w:hAnsi="仿宋" w:eastAsia="仿宋" w:cs="Times New Roman"/>
          <w:sz w:val="32"/>
          <w:szCs w:val="32"/>
        </w:rPr>
      </w:pPr>
      <w:r>
        <w:rPr>
          <w:rFonts w:hint="eastAsia" w:ascii="仿宋" w:hAnsi="仿宋" w:eastAsia="仿宋" w:cs="Times New Roman"/>
          <w:sz w:val="32"/>
          <w:szCs w:val="32"/>
        </w:rPr>
        <w:t>采用大课与小课相结合的方式，政策引领和方向导航采用大班化讲座形式进行；如何开展双创教育采用参与式小班化授课方式，采用两个并行班形式授课；竞赛实务分析采用一对一、一对多形式进行大课和个性化辅导。</w:t>
      </w:r>
    </w:p>
    <w:p>
      <w:pPr>
        <w:spacing w:line="520" w:lineRule="exact"/>
        <w:ind w:firstLine="560" w:firstLineChars="200"/>
        <w:jc w:val="left"/>
        <w:rPr>
          <w:rFonts w:ascii="仿宋" w:hAnsi="仿宋" w:eastAsia="仿宋" w:cs="Times New Roman"/>
          <w:sz w:val="28"/>
          <w:szCs w:val="28"/>
        </w:rPr>
      </w:pPr>
    </w:p>
    <w:p>
      <w:pPr>
        <w:spacing w:line="520" w:lineRule="exact"/>
        <w:ind w:firstLine="560" w:firstLineChars="200"/>
        <w:jc w:val="left"/>
        <w:rPr>
          <w:rFonts w:ascii="仿宋" w:hAnsi="仿宋" w:eastAsia="仿宋" w:cs="Times New Roman"/>
          <w:sz w:val="28"/>
          <w:szCs w:val="28"/>
        </w:rPr>
      </w:pPr>
    </w:p>
    <w:p>
      <w:pPr>
        <w:spacing w:line="520" w:lineRule="exact"/>
        <w:ind w:firstLine="560" w:firstLineChars="200"/>
        <w:jc w:val="left"/>
        <w:rPr>
          <w:rFonts w:ascii="仿宋" w:hAnsi="仿宋" w:eastAsia="仿宋" w:cs="Times New Roman"/>
          <w:sz w:val="28"/>
          <w:szCs w:val="28"/>
        </w:rPr>
      </w:pPr>
    </w:p>
    <w:p>
      <w:pPr>
        <w:spacing w:line="520" w:lineRule="exact"/>
        <w:ind w:firstLine="600" w:firstLineChars="200"/>
        <w:jc w:val="left"/>
        <w:rPr>
          <w:rFonts w:ascii="楷体" w:hAnsi="楷体" w:eastAsia="楷体" w:cs="仿宋"/>
          <w:sz w:val="28"/>
          <w:szCs w:val="28"/>
        </w:rPr>
      </w:pPr>
      <w:r>
        <w:rPr>
          <w:rFonts w:hint="eastAsia" w:ascii="黑体" w:hAnsi="黑体" w:eastAsia="黑体" w:cs="黑体"/>
          <w:sz w:val="30"/>
          <w:szCs w:val="30"/>
        </w:rPr>
        <w:t>六、培训日程</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985"/>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Align w:val="center"/>
          </w:tcPr>
          <w:p>
            <w:pPr>
              <w:jc w:val="center"/>
              <w:rPr>
                <w:rFonts w:ascii="黑体" w:hAnsi="黑体" w:eastAsia="黑体"/>
                <w:sz w:val="28"/>
                <w:szCs w:val="28"/>
              </w:rPr>
            </w:pPr>
            <w:r>
              <w:rPr>
                <w:rFonts w:hint="eastAsia" w:ascii="黑体" w:hAnsi="黑体" w:eastAsia="黑体"/>
                <w:sz w:val="28"/>
                <w:szCs w:val="28"/>
              </w:rPr>
              <w:t>日 期</w:t>
            </w:r>
          </w:p>
        </w:tc>
        <w:tc>
          <w:tcPr>
            <w:tcW w:w="1985" w:type="dxa"/>
            <w:vAlign w:val="center"/>
          </w:tcPr>
          <w:p>
            <w:pPr>
              <w:jc w:val="center"/>
              <w:rPr>
                <w:rFonts w:ascii="黑体" w:hAnsi="黑体" w:eastAsia="黑体"/>
                <w:sz w:val="28"/>
                <w:szCs w:val="28"/>
              </w:rPr>
            </w:pPr>
            <w:r>
              <w:rPr>
                <w:rFonts w:hint="eastAsia" w:ascii="黑体" w:hAnsi="黑体" w:eastAsia="黑体"/>
                <w:sz w:val="28"/>
                <w:szCs w:val="28"/>
              </w:rPr>
              <w:t>时 间</w:t>
            </w:r>
          </w:p>
        </w:tc>
        <w:tc>
          <w:tcPr>
            <w:tcW w:w="4536" w:type="dxa"/>
            <w:vAlign w:val="center"/>
          </w:tcPr>
          <w:p>
            <w:pPr>
              <w:jc w:val="center"/>
              <w:rPr>
                <w:rFonts w:ascii="黑体" w:hAnsi="黑体" w:eastAsia="黑体"/>
                <w:sz w:val="28"/>
                <w:szCs w:val="28"/>
              </w:rPr>
            </w:pPr>
            <w:r>
              <w:rPr>
                <w:rFonts w:hint="eastAsia" w:ascii="黑体" w:hAnsi="黑体" w:eastAsia="黑体"/>
                <w:sz w:val="28"/>
                <w:szCs w:val="28"/>
              </w:rPr>
              <w:t>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restart"/>
            <w:vAlign w:val="center"/>
          </w:tcPr>
          <w:p>
            <w:pPr>
              <w:jc w:val="center"/>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月</w:t>
            </w:r>
            <w:r>
              <w:rPr>
                <w:rFonts w:ascii="仿宋" w:hAnsi="仿宋" w:eastAsia="仿宋"/>
                <w:sz w:val="24"/>
                <w:szCs w:val="24"/>
              </w:rPr>
              <w:t>4</w:t>
            </w:r>
            <w:r>
              <w:rPr>
                <w:rFonts w:hint="eastAsia" w:ascii="仿宋" w:hAnsi="仿宋" w:eastAsia="仿宋"/>
                <w:sz w:val="24"/>
                <w:szCs w:val="24"/>
              </w:rPr>
              <w:t>日</w:t>
            </w:r>
          </w:p>
          <w:p>
            <w:pPr>
              <w:jc w:val="center"/>
              <w:rPr>
                <w:rFonts w:ascii="仿宋" w:hAnsi="仿宋" w:eastAsia="仿宋"/>
                <w:sz w:val="24"/>
                <w:szCs w:val="24"/>
              </w:rPr>
            </w:pPr>
            <w:r>
              <w:rPr>
                <w:rFonts w:hint="eastAsia" w:ascii="仿宋" w:hAnsi="仿宋" w:eastAsia="仿宋"/>
                <w:sz w:val="24"/>
                <w:szCs w:val="24"/>
              </w:rPr>
              <w:t>（星期一）</w:t>
            </w: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8:30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学员</w:t>
            </w:r>
            <w:r>
              <w:rPr>
                <w:rFonts w:ascii="仿宋" w:hAnsi="仿宋" w:eastAsia="仿宋"/>
                <w:sz w:val="24"/>
                <w:szCs w:val="24"/>
              </w:rPr>
              <w:t>报到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continue"/>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8:3</w:t>
            </w:r>
            <w:r>
              <w:rPr>
                <w:rFonts w:ascii="仿宋" w:hAnsi="仿宋" w:eastAsia="仿宋"/>
                <w:sz w:val="24"/>
                <w:szCs w:val="24"/>
              </w:rPr>
              <w:t>0</w:t>
            </w:r>
            <w:r>
              <w:rPr>
                <w:rFonts w:hint="eastAsia" w:ascii="仿宋" w:hAnsi="仿宋" w:eastAsia="仿宋"/>
                <w:sz w:val="24"/>
                <w:szCs w:val="24"/>
              </w:rPr>
              <w:t>-11:</w:t>
            </w:r>
            <w:r>
              <w:rPr>
                <w:rFonts w:ascii="仿宋" w:hAnsi="仿宋" w:eastAsia="仿宋"/>
                <w:sz w:val="24"/>
                <w:szCs w:val="24"/>
              </w:rPr>
              <w:t>30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202</w:t>
            </w:r>
            <w:r>
              <w:rPr>
                <w:rFonts w:ascii="仿宋" w:hAnsi="仿宋" w:eastAsia="仿宋"/>
                <w:sz w:val="24"/>
                <w:szCs w:val="24"/>
              </w:rPr>
              <w:t>2</w:t>
            </w:r>
            <w:r>
              <w:rPr>
                <w:rFonts w:hint="eastAsia" w:ascii="仿宋" w:hAnsi="仿宋" w:eastAsia="仿宋"/>
                <w:sz w:val="24"/>
                <w:szCs w:val="24"/>
              </w:rPr>
              <w:t>年中国</w:t>
            </w:r>
            <w:r>
              <w:rPr>
                <w:rFonts w:ascii="仿宋" w:hAnsi="仿宋" w:eastAsia="仿宋"/>
                <w:sz w:val="24"/>
                <w:szCs w:val="24"/>
              </w:rPr>
              <w:t>国际互联网</w:t>
            </w:r>
            <w:r>
              <w:rPr>
                <w:rFonts w:hint="eastAsia" w:ascii="仿宋" w:hAnsi="仿宋" w:eastAsia="仿宋"/>
                <w:sz w:val="24"/>
                <w:szCs w:val="24"/>
              </w:rPr>
              <w:t>+大学生</w:t>
            </w:r>
            <w:r>
              <w:rPr>
                <w:rFonts w:ascii="仿宋" w:hAnsi="仿宋" w:eastAsia="仿宋"/>
                <w:sz w:val="24"/>
                <w:szCs w:val="24"/>
              </w:rPr>
              <w:t>创新创业大赛职教赛道、</w:t>
            </w:r>
            <w:r>
              <w:rPr>
                <w:rFonts w:hint="eastAsia" w:ascii="仿宋" w:hAnsi="仿宋" w:eastAsia="仿宋"/>
                <w:sz w:val="24"/>
                <w:szCs w:val="24"/>
              </w:rPr>
              <w:t>江苏省职业院校创新创业大赛</w:t>
            </w:r>
          </w:p>
          <w:p>
            <w:pPr>
              <w:jc w:val="center"/>
              <w:rPr>
                <w:rFonts w:ascii="仿宋" w:hAnsi="仿宋" w:eastAsia="仿宋"/>
                <w:sz w:val="24"/>
                <w:szCs w:val="24"/>
              </w:rPr>
            </w:pPr>
            <w:r>
              <w:rPr>
                <w:rFonts w:hint="eastAsia" w:ascii="仿宋" w:hAnsi="仿宋" w:eastAsia="仿宋"/>
                <w:sz w:val="24"/>
                <w:szCs w:val="24"/>
              </w:rPr>
              <w:t>政策及规则解析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continue"/>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4</w:t>
            </w:r>
            <w:r>
              <w:rPr>
                <w:rFonts w:hint="eastAsia" w:ascii="仿宋" w:hAnsi="仿宋" w:eastAsia="仿宋"/>
                <w:sz w:val="24"/>
                <w:szCs w:val="24"/>
              </w:rPr>
              <w:t>:00-17:00</w:t>
            </w:r>
          </w:p>
        </w:tc>
        <w:tc>
          <w:tcPr>
            <w:tcW w:w="4536" w:type="dxa"/>
            <w:vAlign w:val="center"/>
          </w:tcPr>
          <w:p>
            <w:pPr>
              <w:jc w:val="center"/>
              <w:rPr>
                <w:rFonts w:ascii="仿宋" w:hAnsi="仿宋" w:eastAsia="仿宋"/>
                <w:sz w:val="24"/>
                <w:szCs w:val="24"/>
              </w:rPr>
            </w:pPr>
            <w:r>
              <w:rPr>
                <w:rFonts w:ascii="仿宋" w:hAnsi="仿宋" w:eastAsia="仿宋"/>
                <w:sz w:val="24"/>
                <w:szCs w:val="24"/>
              </w:rPr>
              <w:t>培养创新思维，笃行创新实践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restart"/>
            <w:vAlign w:val="center"/>
          </w:tcPr>
          <w:p>
            <w:pPr>
              <w:jc w:val="center"/>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月</w:t>
            </w:r>
            <w:r>
              <w:rPr>
                <w:rFonts w:ascii="仿宋" w:hAnsi="仿宋" w:eastAsia="仿宋"/>
                <w:sz w:val="24"/>
                <w:szCs w:val="24"/>
              </w:rPr>
              <w:t>5</w:t>
            </w:r>
            <w:r>
              <w:rPr>
                <w:rFonts w:hint="eastAsia" w:ascii="仿宋" w:hAnsi="仿宋" w:eastAsia="仿宋"/>
                <w:sz w:val="24"/>
                <w:szCs w:val="24"/>
              </w:rPr>
              <w:t>日</w:t>
            </w:r>
          </w:p>
          <w:p>
            <w:pPr>
              <w:jc w:val="center"/>
              <w:rPr>
                <w:rFonts w:ascii="仿宋" w:hAnsi="仿宋" w:eastAsia="仿宋"/>
                <w:sz w:val="24"/>
                <w:szCs w:val="24"/>
              </w:rPr>
            </w:pPr>
            <w:r>
              <w:rPr>
                <w:rFonts w:hint="eastAsia" w:ascii="仿宋" w:hAnsi="仿宋" w:eastAsia="仿宋"/>
                <w:sz w:val="24"/>
                <w:szCs w:val="24"/>
              </w:rPr>
              <w:t>（星期二）</w:t>
            </w: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8:30-11:30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职业院校创新创业教育目标定位</w:t>
            </w:r>
          </w:p>
          <w:p>
            <w:pPr>
              <w:jc w:val="center"/>
              <w:rPr>
                <w:rFonts w:ascii="仿宋" w:hAnsi="仿宋" w:eastAsia="仿宋"/>
                <w:sz w:val="24"/>
                <w:szCs w:val="24"/>
              </w:rPr>
            </w:pPr>
            <w:r>
              <w:rPr>
                <w:rFonts w:hint="eastAsia" w:ascii="仿宋" w:hAnsi="仿宋" w:eastAsia="仿宋"/>
                <w:sz w:val="24"/>
                <w:szCs w:val="24"/>
              </w:rPr>
              <w:t>与实践探索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continue"/>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14:00-17:00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心有猛虎、细嗅蔷薇</w:t>
            </w:r>
          </w:p>
          <w:p>
            <w:pPr>
              <w:jc w:val="center"/>
              <w:rPr>
                <w:rFonts w:ascii="仿宋" w:hAnsi="仿宋" w:eastAsia="仿宋"/>
                <w:sz w:val="24"/>
                <w:szCs w:val="24"/>
              </w:rPr>
            </w:pPr>
            <w:r>
              <w:rPr>
                <w:rFonts w:hint="eastAsia" w:ascii="仿宋" w:hAnsi="仿宋" w:eastAsia="仿宋"/>
                <w:sz w:val="24"/>
                <w:szCs w:val="24"/>
              </w:rPr>
              <w:t>创业者如何与资本和自己的生活对话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restart"/>
            <w:vAlign w:val="center"/>
          </w:tcPr>
          <w:p>
            <w:pPr>
              <w:jc w:val="center"/>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月</w:t>
            </w:r>
            <w:r>
              <w:rPr>
                <w:rFonts w:ascii="仿宋" w:hAnsi="仿宋" w:eastAsia="仿宋"/>
                <w:sz w:val="24"/>
                <w:szCs w:val="24"/>
              </w:rPr>
              <w:t>6</w:t>
            </w:r>
            <w:r>
              <w:rPr>
                <w:rFonts w:hint="eastAsia" w:ascii="仿宋" w:hAnsi="仿宋" w:eastAsia="仿宋"/>
                <w:sz w:val="24"/>
                <w:szCs w:val="24"/>
              </w:rPr>
              <w:t>日</w:t>
            </w:r>
          </w:p>
          <w:p>
            <w:pPr>
              <w:jc w:val="center"/>
              <w:rPr>
                <w:rFonts w:ascii="仿宋" w:hAnsi="仿宋" w:eastAsia="仿宋"/>
                <w:sz w:val="24"/>
                <w:szCs w:val="24"/>
              </w:rPr>
            </w:pPr>
            <w:r>
              <w:rPr>
                <w:rFonts w:hint="eastAsia" w:ascii="仿宋" w:hAnsi="仿宋" w:eastAsia="仿宋"/>
                <w:sz w:val="24"/>
                <w:szCs w:val="24"/>
              </w:rPr>
              <w:t>（星期三）</w:t>
            </w: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8:30-11:30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创新创业大赛项目选择和论证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96" w:type="dxa"/>
            <w:vMerge w:val="continue"/>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14:00-17:00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如何做好一场精彩路演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restart"/>
            <w:vAlign w:val="center"/>
          </w:tcPr>
          <w:p>
            <w:pPr>
              <w:jc w:val="center"/>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月</w:t>
            </w:r>
            <w:r>
              <w:rPr>
                <w:rFonts w:ascii="仿宋" w:hAnsi="仿宋" w:eastAsia="仿宋"/>
                <w:sz w:val="24"/>
                <w:szCs w:val="24"/>
              </w:rPr>
              <w:t>7</w:t>
            </w:r>
            <w:r>
              <w:rPr>
                <w:rFonts w:hint="eastAsia" w:ascii="仿宋" w:hAnsi="仿宋" w:eastAsia="仿宋"/>
                <w:sz w:val="24"/>
                <w:szCs w:val="24"/>
              </w:rPr>
              <w:t>日</w:t>
            </w:r>
          </w:p>
          <w:p>
            <w:pPr>
              <w:jc w:val="center"/>
              <w:rPr>
                <w:rFonts w:ascii="仿宋" w:hAnsi="仿宋" w:eastAsia="仿宋"/>
                <w:sz w:val="24"/>
                <w:szCs w:val="24"/>
              </w:rPr>
            </w:pPr>
            <w:r>
              <w:rPr>
                <w:rFonts w:hint="eastAsia" w:ascii="仿宋" w:hAnsi="仿宋" w:eastAsia="仿宋"/>
                <w:sz w:val="24"/>
                <w:szCs w:val="24"/>
              </w:rPr>
              <w:t>（星期四）</w:t>
            </w: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8:30-11:30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《创业之星》教赛融合设计分享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96" w:type="dxa"/>
            <w:vMerge w:val="continue"/>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14:00-17:00</w:t>
            </w:r>
          </w:p>
        </w:tc>
        <w:tc>
          <w:tcPr>
            <w:tcW w:w="4536" w:type="dxa"/>
            <w:vAlign w:val="center"/>
          </w:tcPr>
          <w:p>
            <w:pPr>
              <w:jc w:val="center"/>
              <w:rPr>
                <w:rFonts w:ascii="仿宋" w:hAnsi="仿宋" w:eastAsia="仿宋"/>
                <w:sz w:val="24"/>
                <w:szCs w:val="24"/>
              </w:rPr>
            </w:pPr>
            <w:r>
              <w:rPr>
                <w:rFonts w:ascii="仿宋" w:hAnsi="仿宋" w:eastAsia="仿宋"/>
                <w:sz w:val="24"/>
                <w:szCs w:val="24"/>
              </w:rPr>
              <w:t>PPT</w:t>
            </w:r>
            <w:r>
              <w:rPr>
                <w:rFonts w:hint="eastAsia" w:ascii="仿宋" w:hAnsi="仿宋" w:eastAsia="仿宋"/>
                <w:sz w:val="24"/>
                <w:szCs w:val="24"/>
              </w:rPr>
              <w:t>内容视觉优化和编排演示技巧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696" w:type="dxa"/>
            <w:vMerge w:val="restart"/>
            <w:vAlign w:val="center"/>
          </w:tcPr>
          <w:p>
            <w:pPr>
              <w:jc w:val="center"/>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月</w:t>
            </w:r>
            <w:r>
              <w:rPr>
                <w:rFonts w:ascii="仿宋" w:hAnsi="仿宋" w:eastAsia="仿宋"/>
                <w:sz w:val="24"/>
                <w:szCs w:val="24"/>
              </w:rPr>
              <w:t>8</w:t>
            </w:r>
            <w:r>
              <w:rPr>
                <w:rFonts w:hint="eastAsia" w:ascii="仿宋" w:hAnsi="仿宋" w:eastAsia="仿宋"/>
                <w:sz w:val="24"/>
                <w:szCs w:val="24"/>
              </w:rPr>
              <w:t>日</w:t>
            </w:r>
          </w:p>
          <w:p>
            <w:pPr>
              <w:jc w:val="center"/>
              <w:rPr>
                <w:rFonts w:ascii="仿宋" w:hAnsi="仿宋" w:eastAsia="仿宋"/>
                <w:sz w:val="24"/>
                <w:szCs w:val="24"/>
              </w:rPr>
            </w:pPr>
            <w:r>
              <w:rPr>
                <w:rFonts w:hint="eastAsia" w:ascii="仿宋" w:hAnsi="仿宋" w:eastAsia="仿宋"/>
                <w:sz w:val="24"/>
                <w:szCs w:val="24"/>
              </w:rPr>
              <w:t>（星期五）</w:t>
            </w: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8:3</w:t>
            </w:r>
            <w:r>
              <w:rPr>
                <w:rFonts w:ascii="仿宋" w:hAnsi="仿宋" w:eastAsia="仿宋"/>
                <w:sz w:val="24"/>
                <w:szCs w:val="24"/>
              </w:rPr>
              <w:t>0</w:t>
            </w:r>
            <w:r>
              <w:rPr>
                <w:rFonts w:hint="eastAsia" w:ascii="仿宋" w:hAnsi="仿宋" w:eastAsia="仿宋"/>
                <w:sz w:val="24"/>
                <w:szCs w:val="24"/>
              </w:rPr>
              <w:t>-11:</w:t>
            </w:r>
            <w:r>
              <w:rPr>
                <w:rFonts w:ascii="仿宋" w:hAnsi="仿宋" w:eastAsia="仿宋"/>
                <w:sz w:val="24"/>
                <w:szCs w:val="24"/>
              </w:rPr>
              <w:t>30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实战答辩指导与演练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696" w:type="dxa"/>
            <w:vMerge w:val="continue"/>
            <w:vAlign w:val="center"/>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4</w:t>
            </w:r>
            <w:r>
              <w:rPr>
                <w:rFonts w:hint="eastAsia" w:ascii="仿宋" w:hAnsi="仿宋" w:eastAsia="仿宋"/>
                <w:sz w:val="24"/>
                <w:szCs w:val="24"/>
              </w:rPr>
              <w:t>:00-17:00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实战答辩指导与演练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696" w:type="dxa"/>
            <w:vMerge w:val="continue"/>
            <w:vAlign w:val="center"/>
          </w:tcPr>
          <w:p>
            <w:pPr>
              <w:jc w:val="center"/>
              <w:rPr>
                <w:rFonts w:ascii="仿宋" w:hAnsi="仿宋" w:eastAsia="仿宋"/>
                <w:sz w:val="24"/>
                <w:szCs w:val="24"/>
              </w:rPr>
            </w:pPr>
          </w:p>
        </w:tc>
        <w:tc>
          <w:tcPr>
            <w:tcW w:w="1985" w:type="dxa"/>
            <w:vAlign w:val="center"/>
          </w:tcPr>
          <w:p>
            <w:pPr>
              <w:jc w:val="center"/>
              <w:rPr>
                <w:rFonts w:ascii="仿宋" w:hAnsi="仿宋" w:eastAsia="仿宋"/>
                <w:sz w:val="24"/>
                <w:szCs w:val="24"/>
              </w:rPr>
            </w:pPr>
            <w:r>
              <w:rPr>
                <w:rFonts w:hint="eastAsia" w:ascii="仿宋" w:hAnsi="仿宋" w:eastAsia="仿宋"/>
                <w:sz w:val="24"/>
                <w:szCs w:val="24"/>
              </w:rPr>
              <w:t>1</w:t>
            </w:r>
            <w:r>
              <w:rPr>
                <w:rFonts w:ascii="仿宋" w:hAnsi="仿宋" w:eastAsia="仿宋"/>
                <w:sz w:val="24"/>
                <w:szCs w:val="24"/>
              </w:rPr>
              <w:t>7</w:t>
            </w:r>
            <w:r>
              <w:rPr>
                <w:rFonts w:hint="eastAsia" w:ascii="仿宋" w:hAnsi="仿宋" w:eastAsia="仿宋"/>
                <w:sz w:val="24"/>
                <w:szCs w:val="24"/>
              </w:rPr>
              <w:t>:</w:t>
            </w:r>
            <w:r>
              <w:rPr>
                <w:rFonts w:ascii="仿宋" w:hAnsi="仿宋" w:eastAsia="仿宋"/>
                <w:sz w:val="24"/>
                <w:szCs w:val="24"/>
              </w:rPr>
              <w:t>00</w:t>
            </w:r>
          </w:p>
        </w:tc>
        <w:tc>
          <w:tcPr>
            <w:tcW w:w="4536" w:type="dxa"/>
            <w:vAlign w:val="center"/>
          </w:tcPr>
          <w:p>
            <w:pPr>
              <w:jc w:val="center"/>
              <w:rPr>
                <w:rFonts w:ascii="仿宋" w:hAnsi="仿宋" w:eastAsia="仿宋"/>
                <w:sz w:val="24"/>
                <w:szCs w:val="24"/>
              </w:rPr>
            </w:pPr>
            <w:r>
              <w:rPr>
                <w:rFonts w:hint="eastAsia" w:ascii="仿宋" w:hAnsi="仿宋" w:eastAsia="仿宋"/>
                <w:sz w:val="24"/>
                <w:szCs w:val="24"/>
              </w:rPr>
              <w:t>返校</w:t>
            </w:r>
          </w:p>
        </w:tc>
      </w:tr>
    </w:tbl>
    <w:p>
      <w:pPr>
        <w:ind w:firstLine="600" w:firstLineChars="200"/>
        <w:rPr>
          <w:rFonts w:ascii="黑体" w:hAnsi="黑体" w:eastAsia="黑体" w:cs="仿宋"/>
          <w:color w:val="000000" w:themeColor="text1"/>
          <w:sz w:val="30"/>
          <w:szCs w:val="30"/>
          <w14:textFill>
            <w14:solidFill>
              <w14:schemeClr w14:val="tx1"/>
            </w14:solidFill>
          </w14:textFill>
        </w:rPr>
      </w:pPr>
    </w:p>
    <w:p>
      <w:pPr>
        <w:ind w:firstLine="600" w:firstLineChars="200"/>
        <w:rPr>
          <w:rFonts w:ascii="黑体" w:hAnsi="黑体" w:eastAsia="黑体" w:cs="仿宋"/>
          <w:color w:val="000000" w:themeColor="text1"/>
          <w:sz w:val="30"/>
          <w:szCs w:val="30"/>
          <w14:textFill>
            <w14:solidFill>
              <w14:schemeClr w14:val="tx1"/>
            </w14:solidFill>
          </w14:textFill>
        </w:rPr>
      </w:pPr>
      <w:r>
        <w:rPr>
          <w:rFonts w:hint="eastAsia" w:ascii="黑体" w:hAnsi="黑体" w:eastAsia="黑体" w:cs="仿宋"/>
          <w:color w:val="000000" w:themeColor="text1"/>
          <w:sz w:val="30"/>
          <w:szCs w:val="30"/>
          <w14:textFill>
            <w14:solidFill>
              <w14:schemeClr w14:val="tx1"/>
            </w14:solidFill>
          </w14:textFill>
        </w:rPr>
        <w:t>七、部分培训专家介绍</w:t>
      </w:r>
    </w:p>
    <w:p>
      <w:pPr>
        <w:spacing w:line="520" w:lineRule="exact"/>
        <w:ind w:firstLine="640" w:firstLineChars="200"/>
        <w:rPr>
          <w:rFonts w:ascii="仿宋" w:hAnsi="仿宋" w:eastAsia="仿宋" w:cs="仿宋"/>
          <w:sz w:val="30"/>
          <w:szCs w:val="30"/>
        </w:rPr>
      </w:pPr>
      <w:r>
        <w:rPr>
          <w:rFonts w:hint="eastAsia" w:ascii="仿宋" w:hAnsi="仿宋" w:eastAsia="仿宋" w:cs="仿宋"/>
          <w:sz w:val="32"/>
          <w:szCs w:val="32"/>
        </w:rPr>
        <w:t>聘请省内外知名专家、学者进行专题讲座；聘请拥有多项认证资格、有丰富教育培训行业经验、专业的教育引导培训师进行双创教育工坊活动；聘请丰富参赛经验的教师和专</w:t>
      </w:r>
      <w:r>
        <w:rPr>
          <w:rFonts w:hint="eastAsia" w:ascii="仿宋" w:hAnsi="仿宋" w:eastAsia="仿宋" w:cs="仿宋"/>
          <w:sz w:val="30"/>
          <w:szCs w:val="30"/>
        </w:rPr>
        <w:t>家授课互动。</w:t>
      </w:r>
    </w:p>
    <w:p>
      <w:pPr>
        <w:spacing w:line="520" w:lineRule="exact"/>
        <w:ind w:firstLine="602" w:firstLineChars="200"/>
        <w:jc w:val="left"/>
        <w:rPr>
          <w:rFonts w:hint="eastAsia" w:ascii="仿宋" w:hAnsi="仿宋" w:eastAsia="仿宋" w:cs="仿宋"/>
          <w:sz w:val="30"/>
          <w:szCs w:val="30"/>
        </w:rPr>
      </w:pPr>
      <w:r>
        <w:rPr>
          <w:rFonts w:hint="eastAsia" w:ascii="仿宋" w:hAnsi="仿宋" w:eastAsia="仿宋" w:cs="仿宋"/>
          <w:b/>
          <w:bCs/>
          <w:sz w:val="30"/>
          <w:szCs w:val="30"/>
        </w:rPr>
        <w:t>1、王 鹏</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现任教育部就指委委员、江苏金羿先磁新材料科技有限公司董事长。</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人社部全国人才流动中心高校毕业生就业创业指导专家。</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中国国际“互联网+”大学生创新创业大赛第四、五、六、七届全国总决赛评委，期间多次担任评审专家组组长。南京大学、西安交通大学、南开大学等全国多所高校创新创业导师。</w:t>
      </w:r>
    </w:p>
    <w:p>
      <w:pPr>
        <w:spacing w:line="520" w:lineRule="exact"/>
        <w:ind w:firstLine="600" w:firstLineChars="200"/>
        <w:jc w:val="left"/>
        <w:rPr>
          <w:rFonts w:hint="eastAsia" w:ascii="仿宋" w:hAnsi="仿宋" w:eastAsia="仿宋" w:cs="仿宋"/>
          <w:sz w:val="30"/>
          <w:szCs w:val="30"/>
        </w:rPr>
      </w:pPr>
    </w:p>
    <w:p>
      <w:pPr>
        <w:spacing w:line="520" w:lineRule="exact"/>
        <w:ind w:firstLine="602" w:firstLineChars="200"/>
        <w:jc w:val="left"/>
        <w:rPr>
          <w:rFonts w:hint="eastAsia" w:ascii="仿宋" w:hAnsi="仿宋" w:eastAsia="仿宋" w:cs="仿宋"/>
          <w:sz w:val="30"/>
          <w:szCs w:val="30"/>
        </w:rPr>
      </w:pPr>
      <w:r>
        <w:rPr>
          <w:rFonts w:hint="eastAsia" w:ascii="仿宋" w:hAnsi="仿宋" w:eastAsia="仿宋" w:cs="仿宋"/>
          <w:b/>
          <w:bCs/>
          <w:sz w:val="30"/>
          <w:szCs w:val="30"/>
        </w:rPr>
        <w:t>2、任祖平</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东南大学校长助理、总务处处长、正教授、硕士研究生导师；</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全国CAD培训网络南京中心主任；</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华东高校工程训练教学学会常务副理事长；</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江苏高教保卫学研究会秘书长、江苏工程图学学会秘书长；</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江苏省科协首席科技传布专家；</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江苏省职业院校创新创业大赛技术专家组副组长。</w:t>
      </w:r>
    </w:p>
    <w:p>
      <w:pPr>
        <w:spacing w:line="520" w:lineRule="exact"/>
        <w:ind w:firstLine="600" w:firstLineChars="200"/>
        <w:jc w:val="left"/>
        <w:rPr>
          <w:rFonts w:hint="eastAsia" w:ascii="仿宋" w:hAnsi="仿宋" w:eastAsia="仿宋" w:cs="仿宋"/>
          <w:sz w:val="30"/>
          <w:szCs w:val="30"/>
        </w:rPr>
      </w:pP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3、汤红胜</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江苏安立丰控股集团、执行总裁</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江苏星弘基业投资发展有限公司、董事总经理</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国联科金股权合伙企业合伙人</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南京市工商联投融资行业商会常务理事</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互联网+大学生创新创业大赛省赛、国赛评委</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江苏省大学生创业园创业导师</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国家高新区江北新区大学生创业园创业导师</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教育部万人优秀创新创业导师，担任多所高校大学生创新创业导师，主要从事股权投资，管理的多只股权和产业基金，已有多家主板上市，多数项目已实现了资本的快速增值。</w:t>
      </w:r>
    </w:p>
    <w:p>
      <w:pPr>
        <w:adjustRightInd w:val="0"/>
        <w:snapToGrid w:val="0"/>
        <w:spacing w:line="360" w:lineRule="auto"/>
        <w:ind w:firstLine="600" w:firstLineChars="200"/>
        <w:jc w:val="left"/>
        <w:rPr>
          <w:rFonts w:hint="eastAsia" w:ascii="仿宋" w:hAnsi="仿宋" w:eastAsia="仿宋" w:cs="仿宋"/>
          <w:sz w:val="30"/>
          <w:szCs w:val="30"/>
        </w:rPr>
      </w:pP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4、王 苑</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江苏嘉天合科技产业投资有限公司  总经理/管理合伙人</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苏州市政府授予创新创业导师团专家；</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苏州市、苏州工业园区科技专家；</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上海交通大学苏州人工智能研究院基金管理办公室副主任；</w:t>
      </w:r>
    </w:p>
    <w:p>
      <w:pPr>
        <w:adjustRightInd w:val="0"/>
        <w:snapToGrid w:val="0"/>
        <w:spacing w:line="36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中国国际“互联网+”大学生创新创业国赛、省赛评委；江苏省中小企业创新创业大赛省赛评委；相城区工商联执委，苏州高铁新城女性精英会会长；苏州大学工商管理硕士校外导师、校友会副会长。多年全周期创业孵化和投资从业经验，主要专注智能制造、人工智能、智能驾驶等领域，并且有着丰富的实战经验。</w:t>
      </w:r>
    </w:p>
    <w:p>
      <w:pPr>
        <w:adjustRightInd w:val="0"/>
        <w:snapToGrid w:val="0"/>
        <w:spacing w:line="360" w:lineRule="auto"/>
        <w:ind w:firstLine="600" w:firstLineChars="200"/>
        <w:jc w:val="left"/>
        <w:rPr>
          <w:rFonts w:hint="eastAsia" w:ascii="仿宋" w:hAnsi="仿宋" w:eastAsia="仿宋" w:cs="仿宋"/>
          <w:sz w:val="30"/>
          <w:szCs w:val="30"/>
        </w:rPr>
      </w:pP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5、王海龙</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中国高校创新创业产业投资联盟委员</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工信部高校创业就业校企协同中心特聘专家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四川省，吉林省，上海市，江苏省“互联网+”大赛创新创业导师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王老师多年潜心研究企业管理和咨询领域，为惠普、西门子、华为等多家世界500强企业及国内著名企业提供专项企业职能培训，有着丰富的企业实训经验和优质的实训效果。担任国内数十所高校就业与创业导师，致力于大学生职业规划的研究，对于职业发展训练和个人能力提升有丰富的指导经验和良好口碑。其个性鲜明的授课方式，以及完全贴合学员自身发展的个性化深入指导，深受广大学生喜爱。</w:t>
      </w:r>
    </w:p>
    <w:p>
      <w:pPr>
        <w:spacing w:line="360" w:lineRule="auto"/>
        <w:ind w:firstLine="600" w:firstLineChars="200"/>
        <w:rPr>
          <w:rFonts w:hint="eastAsia" w:ascii="仿宋" w:hAnsi="仿宋" w:eastAsia="仿宋" w:cs="仿宋"/>
          <w:sz w:val="30"/>
          <w:szCs w:val="30"/>
        </w:rPr>
      </w:pP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6、王 阳</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创响江苏”首席专家，TSITE-苏州英诺菲科创业孵化管理有限公司总经理，南通大学兼职教授，南京理工大学知识产权学院博士，新加坡南洋理工大学科技创业与创新硕士,美国斯坦福大学与英国剑桥大学创新创业访问课程，研究方向主要集中在区域创新体系，创新生态系统，数字经济与知识产权以及创新创业教育等。</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江苏省内多个城市的海外高级政府顾问，协助各地政府部门开展招商引资、招才引智、创新创业，知识产权等工作。2016年获聘科技部火炬中心 &amp; 团中央光华科技基金会创业导师。2017年获教育部首批万名创新创业导师称号及互联网+国赛评委资格，百度-阿里-腾讯（BAT）众创空间及创新中心创业导师和双创顾问。2018年人力资源与社会保障部中国创翼全国总决赛评委资格。2019年当选江苏省创业服务协会副会长兼创业导师及项目专委会主任。2020年当选江苏省高校创新创业金种子孵育项目创业导师。2021年当选长三角知识产权发展联盟副主席 兼 IP加速器创新专业委员会主任。</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7、江洪涛</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苏州链接力区块链科技有限公司，总经理，主要负责政府区块链的建设。拥有基金从业资格证与知识产权代理人资格证。</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中国高校创新创业孵化器联盟 副秘书长</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老师曾就职于世界500强企业伟创力，担任光学测试总工程师。2016~2019年获聘用火炬孵化器，蒲公英孵化器，青澜等多所孵化器创新创业导师及顾问。苏州大学，苏州科技大学，江苏大学，南京工业大学等多所高校特聘创新创业导师。二，三，四，五，六，七届互联网+大学生创新创业国省赛资深评委。2017年获教育部首批万名创新创业导师称号。2018年获评苏州双创优秀导师。苏州电视台创新创业节目《创盈未来》导师评委。参与多个创新创业比赛担任评委。2019年吴中区，相城区科技口领军人才评审。苏州市人社创新创业导师和评委。具有丰富的创业和投融资经验，依托数据从实际出发为广大创业者解决问题。</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8、吴思雨</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昌麟投资（央企中国交通建设集团混合所有制）创始合伙人；</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民进南京市市委委员，政协委员；</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南京航天航空大学特聘教授、南通大学兼职教授；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入选首批教育部万人优秀创新创业导师人才库；</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国家人力资源与社会保障部青年创业导师；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中国高校创新创业孵化器联盟副理事长；</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金陵天使创投商会副理事长；</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南京市青年企业家联合会理事；</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NGO南京市思齐青年公益关爱服务中心会长。</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2012年开始以投资人身份涉足投资领域。之后成立风险投资私募基金管理公司南京昌麟资产管理有限公司以机构形式开始大规模的风险投资业务。现管理三只基金，投资天使轮和PRE-A轮，是重点关注医疗、TMT、产业园的投资基金，管理总规模两亿六千万人民币。投资业绩斐然，其中昌麟一期基金2014年募集完成，到期退出金额达到投入的3.21倍。海沃丰基金2016年募集完成，投资的六家园区都运营成了国家级园区，总运营面积超过六万平，收益颇丰。2019年茉莉昌麟基金一亿元人民币已募集完成，现处于项目投资期。担任过中国互联网+大学生创新创业大赛（教育部）、中国创新创业大赛（科技部）、中国创翼大赛（人社部）等大赛的评委。复旦大学、南京大学、东南大学、中南大学、湖南大学、南京理工大学、南京航天航空大学、南京信息工程大学、宁夏大学、海南大学等40多家院校创业导师。发起成立了南京市思齐公益关爱服务中心，在宁夏海源捐建了远景希望小学，云南迪庆藏族自治州捐建了斯农幼儿园，广西大化捐建了操场，重庆市汤坪小学捐赠了图书馆、安徽省宣城市泾县云岭镇中村皖南第一希望小学捐赠了图书室。连续多年参与资助品学兼优的大学生上大学。每个周六都会组织志愿者给孩子们上辅导课。此外，还给孩子们送去学习用品、食品等物资，在精神和物质层面，给孩子们双重关爱。</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9、李 昕</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color w:val="333333"/>
          <w:sz w:val="30"/>
          <w:szCs w:val="30"/>
          <w:shd w:val="clear" w:color="auto" w:fill="FFFFFF"/>
        </w:rPr>
        <w:t>现任江苏大学国际教育中心副主任，</w:t>
      </w:r>
      <w:r>
        <w:rPr>
          <w:rFonts w:hint="eastAsia" w:ascii="仿宋" w:hAnsi="仿宋" w:eastAsia="仿宋" w:cs="仿宋"/>
          <w:sz w:val="30"/>
          <w:szCs w:val="30"/>
        </w:rPr>
        <w:t>教授，硕士生导师；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三重大学外国人研究员；</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教育部学位与研究生教育发展中心评审专家；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江苏省职业院校创新创业大赛评审专家；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“学创杯”全国大学生创业综合模拟大赛优秀指导教师；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毕业于日本国立三重大学，获经济学博士学位；</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已在《INFORMATION》、North American Academic Research、《武汉金融》等国内外重要核心期刊发表论文10余篇。参与国家社会科学基金项目、江苏省教育厅人文社会科学研究项目、日本文部省科学研究基金项目以及主持和参与横向课题多项。</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参与的《创业人生》入选中国大学视频公开课；《创业管理》获国家级精品资源共享课程；《创业计划》入选国家精品在线开放课程；《知识产权创新创业虚拟仿真实验项目》入选国家虚拟仿真实验教学项目；参与的《创业人生》入选中国大学视频公开课；《创业管理》获国家级精品资源共享课程；《创业计划》入选国家精品在线开放课程；《知识产权创新创业虚拟仿真实验项目》入选国家虚拟仿真实验教学项目。</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10、李淑娟</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现任无锡商业职业技术学院招生就业处主任，副教授；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2013年全国创业教育工作“先进个人”、全国高等学校创业教育优秀论文评比“三等奖”、2015年度创新创业优秀论文评比二等奖、全国高等学校创业教育优秀论文评比“二等奖”、获江苏省女大学生创业设计大赛“优秀导师”荣誉称号、2015年大学生创业理论与实践优秀论文评比二等奖。</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荣获市级及以上荣誉：获无锡市高校大学生创业能力系列大赛“优秀指导老师”2次、第七届无锡市职业教育创新大赛三等奖3项、无锡市大中专学生暑期“三下乡”社会实践”先进工作者”。</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指导学生参加第一届全国创业专项大赛获“百强项目奖”、指导学生参加第十四届挑战杯江苏省大学生课外学术科技作品大赛，获“一等奖”、指导学生参加“创青春”江苏省大学生创计划大赛获得“银奖”、指导学生参加江苏省“领航杯”大学生数字媒体竞赛荣获“三等奖”、指导学生参加无锡市女大学生创业计划大赛获“一等奖”。</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11、范 健</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江苏安立丰控股集团副总裁</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南京天使投资管理有限公司合伙人</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江苏零界医疗健康管理有限公司总经理</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东南大学、南京航空航天大学、湖南大学、中南大学等二十多所大学双创导师；第二、三、四、五、六届中国互联网+创新创业大赛省赛、国赛评委；江苏省大学生“金种子”孵育项目创业导师；江苏创青春、挑战杯指导专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曾任中国电子学会物联网专家委员会成员、可穿戴产业联盟委员、车联网工作推进委员会委员，南京车联网研究院院长。</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历任上市公司中层、高层、风险投资公司经理、高科技公司董事。二十年领军物联网、车联网、电子商务相关企业高管工作经历。对融资并购、企业战略规划、研发管理、营销管理等方面，有丰富的成功经验。</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 xml:space="preserve">12、吕洁玮 </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中国高校创新创业孵化器联盟（孵盟）专家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现任南京青创汇信息技术有限公司总经理</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江苏省创业服务  协会理事</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吕老师先后任职江苏凤凰传媒集团投资中心、创业邦创 新空间等。受聘担任南京信息工程大学、南京农业大学等高 校创业导师、苏州经贸职业技术学院客座教授，阿里巴巴江苏 创新研究中心双创顾问。</w:t>
      </w:r>
    </w:p>
    <w:p>
      <w:pPr>
        <w:spacing w:line="360" w:lineRule="auto"/>
        <w:ind w:firstLine="600" w:firstLineChars="200"/>
        <w:rPr>
          <w:rFonts w:hint="eastAsia" w:ascii="仿宋" w:hAnsi="仿宋" w:eastAsia="仿宋" w:cs="仿宋"/>
          <w:sz w:val="30"/>
          <w:szCs w:val="30"/>
        </w:rPr>
      </w:pPr>
    </w:p>
    <w:p>
      <w:pPr>
        <w:spacing w:line="360" w:lineRule="auto"/>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13、姜 雯</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南京理工大学公共管理硕士</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南京创孵企业管理有限公司  执行董事</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曾任职于私募投资机构，担任投资总监期间，基金管理规模超2亿元，现投资运营多个国家级省市创业园区及新研机构，累计孵化企业上百家。</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中国“互联网+”大学生创新创业大赛评审专家，受聘担任南京航空航天大学“创新创业”特聘导师，南通大学，常州大学、广西科技大学、大理大学、南京工业职业技术大学等高校创业培训导师，受聘担任苏州经贸职业技术学院客座教授及江苏农林职业技术学院、无锡商业职业技术学院等高职院校创业指导老师。</w:t>
      </w:r>
    </w:p>
    <w:p>
      <w:pPr>
        <w:spacing w:line="360" w:lineRule="auto"/>
        <w:ind w:firstLine="600" w:firstLineChars="200"/>
        <w:rPr>
          <w:rFonts w:hint="eastAsia" w:ascii="仿宋" w:hAnsi="仿宋" w:eastAsia="仿宋" w:cs="仿宋"/>
          <w:sz w:val="30"/>
          <w:szCs w:val="30"/>
        </w:rPr>
      </w:pPr>
    </w:p>
    <w:p>
      <w:pPr>
        <w:ind w:firstLine="602" w:firstLineChars="200"/>
        <w:jc w:val="left"/>
        <w:rPr>
          <w:rFonts w:hint="eastAsia" w:ascii="仿宋" w:hAnsi="仿宋" w:eastAsia="仿宋" w:cs="仿宋"/>
          <w:b/>
          <w:bCs/>
          <w:sz w:val="30"/>
          <w:szCs w:val="30"/>
        </w:rPr>
      </w:pPr>
      <w:r>
        <w:rPr>
          <w:rFonts w:hint="eastAsia" w:ascii="仿宋" w:hAnsi="仿宋" w:eastAsia="仿宋" w:cs="仿宋"/>
          <w:b/>
          <w:bCs/>
          <w:sz w:val="30"/>
          <w:szCs w:val="30"/>
        </w:rPr>
        <w:t>14、王 旭</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锦创科技股份有限公司、产业园运营总监</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江苏海沃丰投资管理有限公司  总经理</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教育部万人优秀创新创业导师人才库导师、江苏省科技创业导师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南通大学兼职教授、南京经贸职业技术学院特聘教授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江苏省百家重点企业服务活动专家、南京市秦淮区青年委员</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王老师运营载体全国已有4家园区获得国家级众创空间称号（友谊众创空间（南京）、零点创业空间（南京）、腾讯众创空间（南京）、腾讯众创空间（上海））。服务过的企业及项目近千个，成功为四十余个项目拿到了天使轮及以上融资，融资总额破亿；</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担任过国际互联网+大学生创新创业大赛（教育部）国赛评委，互联网+大学生创新创业大赛江苏省、浙江省、广东省、安徽省、云南省等多省省赛专家组评委；中国创新创业大赛（科技部）国赛评委。</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大学、南京航空航天大学、东南大学、南京信息工程大学、南京工业职业大学、常州大学、苏州大学、云南大学、广西名族大学、中南大学、海南大学、江苏农林职业技术学院、常州工程职业技术学院等30余家院校创业导师。</w:t>
      </w:r>
    </w:p>
    <w:p>
      <w:pPr>
        <w:spacing w:line="360" w:lineRule="auto"/>
        <w:ind w:firstLine="600" w:firstLineChars="200"/>
        <w:rPr>
          <w:rFonts w:hint="eastAsia" w:ascii="仿宋" w:hAnsi="仿宋" w:eastAsia="仿宋" w:cs="仿宋"/>
          <w:sz w:val="30"/>
          <w:szCs w:val="30"/>
        </w:rPr>
      </w:pP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15、李 晨</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南京星客汇投资管理有限公司  执行董事、总经理</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南京星客汇众创空间（国家级）总经理</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入选首批教育部全国万名优秀创新创业导师人才库         </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南京市创业导师、江北新区创业导师</w:t>
      </w:r>
    </w:p>
    <w:p>
      <w:pPr>
        <w:spacing w:line="36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2005年与南京秦淮区国有资产经营中心合作创立南京青年创业园科技有限公司，获得共青团中央书记处王晓书记莅临指导，开始涉足创业投资领域；2015年创立南京星客汇投资管理有限公司，并开始运营南京星客汇众创空间，同年成为江苏省首批省级众创空间，并予2016年通过科技部火炬中心备案获批国家级众创空间。自2016年开始，李老师担任中国“互联网+”大学生创新创业大赛省赛、国赛，中国创翼、退役军人创业大赛、人社“赢在南京”创新创业大赛，江北新区大学生创新创业大赛等赛事评委。</w:t>
      </w: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16、肖竟成</w:t>
      </w:r>
    </w:p>
    <w:p>
      <w:pPr>
        <w:spacing w:line="520" w:lineRule="atLeas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贝腾创业研究院首席导师；</w:t>
      </w:r>
    </w:p>
    <w:p>
      <w:pPr>
        <w:spacing w:line="520" w:lineRule="atLeas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现任杭州贝腾科技有限公司市场总监；</w:t>
      </w:r>
    </w:p>
    <w:p>
      <w:pPr>
        <w:spacing w:line="520" w:lineRule="atLeas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曾在美的集团等知名企业从事市场管理工作，从事创新创业教育培训近十年，参与大量创新创业课程设计，包括创新思维训练、商业模式设计、新媒体营销等。曾任第八届“挑战杯”中国大学生创业计划竞赛评委、第五届中国“互联网+”大学生创新创业大赛评委，湖南省黄炎培职业教育创业大赛评委，江苏省职业学校创业能力大赛评委等，担任包括浙江大学、厦门大学、武汉大学、天津大学等高校荣誉创业导师、讲师。</w:t>
      </w:r>
    </w:p>
    <w:p>
      <w:pPr>
        <w:spacing w:line="52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担任国内三十多所高校创业导师；参与辅导各级院校项目参加各类国家级，省级创业赛事并取得良好成绩。曾在美的集团，英诺维（加拿大）制造等大型企业负责销售、市场管理工作。</w:t>
      </w:r>
    </w:p>
    <w:p>
      <w:pPr>
        <w:spacing w:line="360" w:lineRule="auto"/>
        <w:ind w:firstLine="600" w:firstLineChars="200"/>
        <w:rPr>
          <w:rFonts w:hint="eastAsia" w:ascii="仿宋" w:hAnsi="仿宋" w:eastAsia="仿宋" w:cs="仿宋"/>
          <w:sz w:val="30"/>
          <w:szCs w:val="30"/>
        </w:rPr>
      </w:pPr>
    </w:p>
    <w:p>
      <w:pPr>
        <w:ind w:firstLine="602" w:firstLineChars="200"/>
        <w:rPr>
          <w:rFonts w:hint="eastAsia" w:ascii="仿宋" w:hAnsi="仿宋" w:eastAsia="仿宋" w:cs="仿宋"/>
          <w:b/>
          <w:bCs/>
          <w:sz w:val="30"/>
          <w:szCs w:val="30"/>
        </w:rPr>
      </w:pPr>
      <w:r>
        <w:rPr>
          <w:rFonts w:hint="eastAsia" w:ascii="仿宋" w:hAnsi="仿宋" w:eastAsia="仿宋" w:cs="仿宋"/>
          <w:b/>
          <w:bCs/>
          <w:sz w:val="30"/>
          <w:szCs w:val="30"/>
        </w:rPr>
        <w:t>17、康承禹</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教育引导培训师、课程研发顾问；</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美国培训认证协会（AACTP）国际注册培训师（ICT）；</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美国国家创业指导基金会（NFTE）认证培训师导师（CETI）；</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中国教育科学研究院教育引导培训师，课程研发顾问；</w:t>
      </w:r>
    </w:p>
    <w:p>
      <w:pPr>
        <w:spacing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拥有十五年教育培训行业工作经验，为教育/培训工作者提供培训和课程研发咨询服务。培训内容涵盖创业教育、教师/培训师参与式授课技能、课程研发工具及方法等方面。曾任北京光华慈善基金会（BCF）外聘高级培训师、教研会委员。从2010年开始，参与了大量公益创业课程的师资培训，以及培训师认证工作。参编光华双创教育教材《如何成功创办一个小企业第三版》，主编配套教师用书，并录制教学答疑系列视频，两书由华东师范大学出版社出版。鉴于在该创业教育项目中所做出的贡献，2013年度代表中国获评为NFTE全球优秀教师。曾任江苏省职业教育学会创业教育专家组成员，连续三年为省职教系统进行双创教师教学技能提升培训（省培），并连续两届担任省级职业学校创业技能大赛评委。此外还参与过多种项目的培训和课程研发工作，如开发职业学校校本教材《青年财商》等书。对以学生为中心的创新课程开发及课堂呈现有着独到见解。</w:t>
      </w:r>
    </w:p>
    <w:p>
      <w:pPr>
        <w:spacing w:line="52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八、其他</w:t>
      </w:r>
    </w:p>
    <w:p>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1. 实战答辩指导与演练阶段，将安排国赛、省赛专家辅导。</w:t>
      </w:r>
    </w:p>
    <w:p>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2.受疫情影响，培训师资可能会有调整和变化。</w:t>
      </w:r>
    </w:p>
    <w:p>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3.本次培训费用由苏州教师发展</w:t>
      </w:r>
      <w:r>
        <w:rPr>
          <w:rFonts w:hint="eastAsia" w:ascii="仿宋" w:hAnsi="仿宋" w:eastAsia="仿宋" w:cs="仿宋"/>
          <w:sz w:val="32"/>
          <w:szCs w:val="32"/>
          <w:lang w:eastAsia="zh-CN"/>
        </w:rPr>
        <w:t>学院</w:t>
      </w:r>
      <w:r>
        <w:rPr>
          <w:rFonts w:hint="eastAsia" w:ascii="仿宋" w:hAnsi="仿宋" w:eastAsia="仿宋" w:cs="仿宋"/>
          <w:sz w:val="32"/>
          <w:szCs w:val="32"/>
        </w:rPr>
        <w:t>承担，来回交通费由所在学校承担。</w:t>
      </w:r>
    </w:p>
    <w:p>
      <w:pPr>
        <w:spacing w:line="52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4.请各学校于2022年06月</w:t>
      </w:r>
      <w:r>
        <w:rPr>
          <w:rFonts w:hint="eastAsia" w:ascii="仿宋" w:hAnsi="仿宋" w:eastAsia="仿宋" w:cs="仿宋"/>
          <w:sz w:val="32"/>
          <w:szCs w:val="32"/>
          <w:lang w:val="en-US" w:eastAsia="zh-CN"/>
        </w:rPr>
        <w:t>30</w:t>
      </w:r>
      <w:bookmarkStart w:id="0" w:name="_GoBack"/>
      <w:bookmarkEnd w:id="0"/>
      <w:r>
        <w:rPr>
          <w:rFonts w:hint="eastAsia" w:ascii="仿宋" w:hAnsi="仿宋" w:eastAsia="仿宋" w:cs="仿宋"/>
          <w:sz w:val="32"/>
          <w:szCs w:val="32"/>
        </w:rPr>
        <w:t>日前将培训回执发至邮箱：</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"mailto:1484014776@qq.com；联系人：石老师，联系电话：13675177217" </w:instrText>
      </w:r>
      <w:r>
        <w:rPr>
          <w:rFonts w:hint="eastAsia" w:ascii="仿宋" w:hAnsi="仿宋" w:eastAsia="仿宋" w:cs="仿宋"/>
          <w:sz w:val="32"/>
          <w:szCs w:val="32"/>
        </w:rPr>
        <w:fldChar w:fldCharType="separate"/>
      </w:r>
      <w:r>
        <w:rPr>
          <w:rStyle w:val="6"/>
          <w:rFonts w:hint="eastAsia" w:ascii="仿宋" w:hAnsi="仿宋" w:eastAsia="仿宋" w:cs="仿宋"/>
          <w:color w:val="auto"/>
          <w:sz w:val="32"/>
          <w:szCs w:val="32"/>
          <w:u w:val="none"/>
        </w:rPr>
        <w:t>1484014776@qq.com；联系人：石老师，联系电话：13675177217</w:t>
      </w:r>
      <w:r>
        <w:rPr>
          <w:rStyle w:val="6"/>
          <w:rFonts w:hint="eastAsia" w:ascii="仿宋" w:hAnsi="仿宋" w:eastAsia="仿宋" w:cs="仿宋"/>
          <w:color w:val="auto"/>
          <w:sz w:val="32"/>
          <w:szCs w:val="32"/>
          <w:u w:val="none"/>
        </w:rPr>
        <w:fldChar w:fldCharType="end"/>
      </w:r>
      <w:r>
        <w:rPr>
          <w:rFonts w:hint="eastAsia" w:ascii="仿宋" w:hAnsi="仿宋" w:eastAsia="仿宋" w:cs="仿宋"/>
          <w:sz w:val="32"/>
          <w:szCs w:val="32"/>
        </w:rPr>
        <w:t>、17798539889。</w:t>
      </w:r>
    </w:p>
    <w:p>
      <w:pPr>
        <w:spacing w:line="520" w:lineRule="exact"/>
        <w:ind w:firstLine="640" w:firstLineChars="200"/>
        <w:jc w:val="left"/>
        <w:rPr>
          <w:rFonts w:ascii="仿宋" w:hAnsi="仿宋" w:eastAsia="仿宋"/>
          <w:sz w:val="30"/>
          <w:szCs w:val="30"/>
        </w:rPr>
      </w:pPr>
      <w:r>
        <w:rPr>
          <w:rFonts w:hint="eastAsia" w:ascii="仿宋" w:hAnsi="仿宋" w:eastAsia="仿宋" w:cs="仿宋"/>
          <w:sz w:val="32"/>
          <w:szCs w:val="32"/>
        </w:rPr>
        <w:t>5.请参加本次培训的教师加入QQ群：879829687。</w:t>
      </w:r>
    </w:p>
    <w:p>
      <w:pPr>
        <w:spacing w:line="600" w:lineRule="exact"/>
        <w:jc w:val="center"/>
        <w:rPr>
          <w:rFonts w:ascii="仿宋" w:hAnsi="仿宋" w:eastAsia="仿宋"/>
          <w:b/>
          <w:sz w:val="30"/>
          <w:szCs w:val="30"/>
        </w:rPr>
      </w:pPr>
      <w:r>
        <w:rPr>
          <w:rFonts w:hint="eastAsia" w:ascii="仿宋" w:hAnsi="仿宋" w:eastAsia="仿宋"/>
          <w:b/>
          <w:sz w:val="44"/>
          <w:szCs w:val="44"/>
        </w:rPr>
        <w:t>报名表回执</w:t>
      </w:r>
    </w:p>
    <w:tbl>
      <w:tblPr>
        <w:tblStyle w:val="4"/>
        <w:tblW w:w="9356" w:type="dxa"/>
        <w:tblInd w:w="-176" w:type="dxa"/>
        <w:tblLayout w:type="fixed"/>
        <w:tblCellMar>
          <w:top w:w="0" w:type="dxa"/>
          <w:left w:w="108" w:type="dxa"/>
          <w:bottom w:w="0" w:type="dxa"/>
          <w:right w:w="108" w:type="dxa"/>
        </w:tblCellMar>
      </w:tblPr>
      <w:tblGrid>
        <w:gridCol w:w="710"/>
        <w:gridCol w:w="992"/>
        <w:gridCol w:w="992"/>
        <w:gridCol w:w="1134"/>
        <w:gridCol w:w="851"/>
        <w:gridCol w:w="1275"/>
        <w:gridCol w:w="1276"/>
        <w:gridCol w:w="1134"/>
        <w:gridCol w:w="992"/>
      </w:tblGrid>
      <w:tr>
        <w:tblPrEx>
          <w:tblCellMar>
            <w:top w:w="0" w:type="dxa"/>
            <w:left w:w="108" w:type="dxa"/>
            <w:bottom w:w="0" w:type="dxa"/>
            <w:right w:w="108" w:type="dxa"/>
          </w:tblCellMar>
        </w:tblPrEx>
        <w:trPr>
          <w:trHeight w:val="1299" w:hRule="exact"/>
        </w:trPr>
        <w:tc>
          <w:tcPr>
            <w:tcW w:w="71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序</w:t>
            </w:r>
          </w:p>
          <w:p>
            <w:pPr>
              <w:widowControl/>
              <w:jc w:val="center"/>
              <w:rPr>
                <w:rFonts w:ascii="仿宋" w:hAnsi="仿宋" w:eastAsia="仿宋"/>
                <w:b/>
                <w:sz w:val="30"/>
                <w:szCs w:val="30"/>
              </w:rPr>
            </w:pPr>
            <w:r>
              <w:rPr>
                <w:rFonts w:hint="eastAsia" w:ascii="仿宋" w:hAnsi="仿宋" w:eastAsia="仿宋"/>
                <w:b/>
                <w:sz w:val="30"/>
                <w:szCs w:val="30"/>
              </w:rPr>
              <w:t>号</w:t>
            </w:r>
          </w:p>
        </w:tc>
        <w:tc>
          <w:tcPr>
            <w:tcW w:w="992"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单位</w:t>
            </w:r>
          </w:p>
        </w:tc>
        <w:tc>
          <w:tcPr>
            <w:tcW w:w="992"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姓名</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性别</w:t>
            </w:r>
          </w:p>
        </w:tc>
        <w:tc>
          <w:tcPr>
            <w:tcW w:w="851"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任教学科</w:t>
            </w:r>
          </w:p>
        </w:tc>
        <w:tc>
          <w:tcPr>
            <w:tcW w:w="1275"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身份证</w:t>
            </w:r>
          </w:p>
          <w:p>
            <w:pPr>
              <w:widowControl/>
              <w:jc w:val="center"/>
              <w:rPr>
                <w:rFonts w:ascii="仿宋" w:hAnsi="仿宋" w:eastAsia="仿宋"/>
                <w:b/>
                <w:sz w:val="30"/>
                <w:szCs w:val="30"/>
              </w:rPr>
            </w:pPr>
            <w:r>
              <w:rPr>
                <w:rFonts w:hint="eastAsia" w:ascii="仿宋" w:hAnsi="仿宋" w:eastAsia="仿宋"/>
                <w:b/>
                <w:sz w:val="30"/>
                <w:szCs w:val="30"/>
              </w:rPr>
              <w:t>号码</w:t>
            </w:r>
          </w:p>
        </w:tc>
        <w:tc>
          <w:tcPr>
            <w:tcW w:w="1276"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手机号码</w:t>
            </w:r>
          </w:p>
        </w:tc>
        <w:tc>
          <w:tcPr>
            <w:tcW w:w="1134"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老师或学生</w:t>
            </w:r>
          </w:p>
        </w:tc>
        <w:tc>
          <w:tcPr>
            <w:tcW w:w="992" w:type="dxa"/>
            <w:tcBorders>
              <w:top w:val="single" w:color="auto" w:sz="4" w:space="0"/>
              <w:left w:val="nil"/>
              <w:bottom w:val="single" w:color="auto" w:sz="4" w:space="0"/>
              <w:right w:val="single" w:color="auto" w:sz="4" w:space="0"/>
            </w:tcBorders>
            <w:noWrap/>
            <w:vAlign w:val="center"/>
          </w:tcPr>
          <w:p>
            <w:pPr>
              <w:widowControl/>
              <w:jc w:val="center"/>
              <w:rPr>
                <w:rFonts w:ascii="仿宋" w:hAnsi="仿宋" w:eastAsia="仿宋"/>
                <w:b/>
                <w:sz w:val="30"/>
                <w:szCs w:val="30"/>
              </w:rPr>
            </w:pPr>
            <w:r>
              <w:rPr>
                <w:rFonts w:hint="eastAsia" w:ascii="仿宋" w:hAnsi="仿宋" w:eastAsia="仿宋"/>
                <w:b/>
                <w:sz w:val="30"/>
                <w:szCs w:val="30"/>
              </w:rPr>
              <w:t>是否</w:t>
            </w:r>
          </w:p>
          <w:p>
            <w:pPr>
              <w:widowControl/>
              <w:jc w:val="center"/>
              <w:rPr>
                <w:rFonts w:ascii="仿宋" w:hAnsi="仿宋" w:eastAsia="仿宋"/>
                <w:b/>
                <w:sz w:val="30"/>
                <w:szCs w:val="30"/>
              </w:rPr>
            </w:pPr>
            <w:r>
              <w:rPr>
                <w:rFonts w:hint="eastAsia" w:ascii="仿宋" w:hAnsi="仿宋" w:eastAsia="仿宋"/>
                <w:b/>
                <w:sz w:val="30"/>
                <w:szCs w:val="30"/>
              </w:rPr>
              <w:t>住宿</w:t>
            </w:r>
          </w:p>
        </w:tc>
      </w:tr>
      <w:tr>
        <w:tblPrEx>
          <w:tblCellMar>
            <w:top w:w="0" w:type="dxa"/>
            <w:left w:w="108" w:type="dxa"/>
            <w:bottom w:w="0" w:type="dxa"/>
            <w:right w:w="108" w:type="dxa"/>
          </w:tblCellMar>
        </w:tblPrEx>
        <w:trPr>
          <w:trHeight w:val="630" w:hRule="atLeast"/>
        </w:trPr>
        <w:tc>
          <w:tcPr>
            <w:tcW w:w="710"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851"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275"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276"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r>
      <w:tr>
        <w:tblPrEx>
          <w:tblCellMar>
            <w:top w:w="0" w:type="dxa"/>
            <w:left w:w="108" w:type="dxa"/>
            <w:bottom w:w="0" w:type="dxa"/>
            <w:right w:w="108" w:type="dxa"/>
          </w:tblCellMar>
        </w:tblPrEx>
        <w:trPr>
          <w:trHeight w:val="630" w:hRule="atLeast"/>
        </w:trPr>
        <w:tc>
          <w:tcPr>
            <w:tcW w:w="710"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851"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275" w:type="dxa"/>
            <w:tcBorders>
              <w:top w:val="nil"/>
              <w:left w:val="nil"/>
              <w:bottom w:val="single" w:color="auto" w:sz="4" w:space="0"/>
              <w:right w:val="single" w:color="auto" w:sz="4" w:space="0"/>
            </w:tcBorders>
            <w:noWrap/>
            <w:vAlign w:val="center"/>
          </w:tcPr>
          <w:p>
            <w:pPr>
              <w:widowControl/>
              <w:rPr>
                <w:rFonts w:ascii="仿宋" w:hAnsi="仿宋" w:eastAsia="仿宋"/>
                <w:sz w:val="30"/>
                <w:szCs w:val="30"/>
              </w:rPr>
            </w:pPr>
          </w:p>
        </w:tc>
        <w:tc>
          <w:tcPr>
            <w:tcW w:w="1276"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r>
      <w:tr>
        <w:tblPrEx>
          <w:tblCellMar>
            <w:top w:w="0" w:type="dxa"/>
            <w:left w:w="108" w:type="dxa"/>
            <w:bottom w:w="0" w:type="dxa"/>
            <w:right w:w="108" w:type="dxa"/>
          </w:tblCellMar>
        </w:tblPrEx>
        <w:trPr>
          <w:trHeight w:val="630" w:hRule="atLeast"/>
        </w:trPr>
        <w:tc>
          <w:tcPr>
            <w:tcW w:w="710" w:type="dxa"/>
            <w:tcBorders>
              <w:top w:val="nil"/>
              <w:left w:val="single" w:color="auto" w:sz="4" w:space="0"/>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851"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275"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276"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1134"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c>
          <w:tcPr>
            <w:tcW w:w="992" w:type="dxa"/>
            <w:tcBorders>
              <w:top w:val="nil"/>
              <w:left w:val="nil"/>
              <w:bottom w:val="single" w:color="auto" w:sz="4" w:space="0"/>
              <w:right w:val="single" w:color="auto" w:sz="4" w:space="0"/>
            </w:tcBorders>
            <w:noWrap/>
            <w:vAlign w:val="center"/>
          </w:tcPr>
          <w:p>
            <w:pPr>
              <w:widowControl/>
              <w:jc w:val="center"/>
              <w:rPr>
                <w:rFonts w:ascii="仿宋" w:hAnsi="仿宋" w:eastAsia="仿宋"/>
                <w:sz w:val="30"/>
                <w:szCs w:val="30"/>
              </w:rPr>
            </w:pPr>
          </w:p>
        </w:tc>
      </w:tr>
    </w:tbl>
    <w:p>
      <w:pPr>
        <w:spacing w:line="520" w:lineRule="exact"/>
        <w:jc w:val="left"/>
        <w:rPr>
          <w:rFonts w:ascii="仿宋" w:hAnsi="仿宋" w:eastAsia="仿宋" w:cs="仿宋"/>
          <w:sz w:val="30"/>
          <w:szCs w:val="30"/>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800002BF" w:usb1="38CF7CFA" w:usb2="00000016" w:usb3="00000000" w:csb0="00040001" w:csb1="00000000"/>
  </w:font>
  <w:font w:name="Tahoma">
    <w:altName w:val="DejaVu Sans"/>
    <w:panose1 w:val="020B0604030504040204"/>
    <w:charset w:val="00"/>
    <w:family w:val="swiss"/>
    <w:pitch w:val="default"/>
    <w:sig w:usb0="00000000" w:usb1="00000000" w:usb2="00000029" w:usb3="00000000" w:csb0="000101FF" w:csb1="00000000"/>
  </w:font>
  <w:font w:name="楷体">
    <w:panose1 w:val="02010609060101010101"/>
    <w:charset w:val="86"/>
    <w:family w:val="modern"/>
    <w:pitch w:val="default"/>
    <w:sig w:usb0="800002BF" w:usb1="38CF7CFA" w:usb2="00000016" w:usb3="00000000" w:csb0="00040001"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EFB"/>
    <w:rsid w:val="00070B79"/>
    <w:rsid w:val="000A0393"/>
    <w:rsid w:val="000F2BD1"/>
    <w:rsid w:val="001362B8"/>
    <w:rsid w:val="00141C81"/>
    <w:rsid w:val="00172941"/>
    <w:rsid w:val="00193820"/>
    <w:rsid w:val="001A77E9"/>
    <w:rsid w:val="002F7A08"/>
    <w:rsid w:val="00382696"/>
    <w:rsid w:val="0039214E"/>
    <w:rsid w:val="003A7074"/>
    <w:rsid w:val="00400E77"/>
    <w:rsid w:val="00424318"/>
    <w:rsid w:val="00441969"/>
    <w:rsid w:val="004B07CE"/>
    <w:rsid w:val="004B1B18"/>
    <w:rsid w:val="005A3B9F"/>
    <w:rsid w:val="005F4B9E"/>
    <w:rsid w:val="00641421"/>
    <w:rsid w:val="006706A6"/>
    <w:rsid w:val="006D5FEC"/>
    <w:rsid w:val="007076AF"/>
    <w:rsid w:val="007730C4"/>
    <w:rsid w:val="008D04EC"/>
    <w:rsid w:val="008F0057"/>
    <w:rsid w:val="00955AE9"/>
    <w:rsid w:val="009E587A"/>
    <w:rsid w:val="00A1214D"/>
    <w:rsid w:val="00A91E0A"/>
    <w:rsid w:val="00AE00F7"/>
    <w:rsid w:val="00B60686"/>
    <w:rsid w:val="00BF0F57"/>
    <w:rsid w:val="00C26CF4"/>
    <w:rsid w:val="00C7170E"/>
    <w:rsid w:val="00C75B79"/>
    <w:rsid w:val="00CB260B"/>
    <w:rsid w:val="00DF7141"/>
    <w:rsid w:val="00E33CA2"/>
    <w:rsid w:val="00E963CF"/>
    <w:rsid w:val="00ED2AE5"/>
    <w:rsid w:val="00F00921"/>
    <w:rsid w:val="00F00C8C"/>
    <w:rsid w:val="00F23EFB"/>
    <w:rsid w:val="00F80C87"/>
    <w:rsid w:val="00FB5A2F"/>
    <w:rsid w:val="00FC341D"/>
    <w:rsid w:val="09600776"/>
    <w:rsid w:val="1BA13C66"/>
    <w:rsid w:val="4E284158"/>
    <w:rsid w:val="6EFFC788"/>
    <w:rsid w:val="77D589E2"/>
    <w:rsid w:val="77DD5F98"/>
    <w:rsid w:val="7DD11E7E"/>
    <w:rsid w:val="7F7FD9C2"/>
    <w:rsid w:val="7FEF19F0"/>
    <w:rsid w:val="DFD316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眉 字符"/>
    <w:basedOn w:val="5"/>
    <w:link w:val="3"/>
    <w:qFormat/>
    <w:uiPriority w:val="99"/>
    <w:rPr>
      <w:rFonts w:ascii="Calibri" w:hAnsi="Calibri" w:eastAsia="宋体" w:cs="Calibri"/>
      <w:sz w:val="18"/>
      <w:szCs w:val="18"/>
    </w:rPr>
  </w:style>
  <w:style w:type="character" w:customStyle="1" w:styleId="8">
    <w:name w:val="页脚 字符"/>
    <w:basedOn w:val="5"/>
    <w:link w:val="2"/>
    <w:qFormat/>
    <w:uiPriority w:val="99"/>
    <w:rPr>
      <w:rFonts w:ascii="Calibri" w:hAnsi="Calibri" w:eastAsia="宋体" w:cs="Calibri"/>
      <w:sz w:val="18"/>
      <w:szCs w:val="18"/>
    </w:rPr>
  </w:style>
  <w:style w:type="character" w:customStyle="1" w:styleId="9">
    <w:name w:val="Unresolved Mention"/>
    <w:basedOn w:val="5"/>
    <w:semiHidden/>
    <w:unhideWhenUsed/>
    <w:qFormat/>
    <w:uiPriority w:val="99"/>
    <w:rPr>
      <w:color w:val="605E5C"/>
      <w:shd w:val="clear" w:color="auto" w:fill="E1DFDD"/>
    </w:rPr>
  </w:style>
  <w:style w:type="paragraph" w:styleId="10">
    <w:name w:val="List Paragraph"/>
    <w:basedOn w:val="1"/>
    <w:qFormat/>
    <w:uiPriority w:val="34"/>
    <w:pPr>
      <w:ind w:firstLine="420" w:firstLineChars="200"/>
    </w:pPr>
    <w:rPr>
      <w:rFonts w:asciiTheme="minorHAnsi" w:hAnsiTheme="minorHAnsi" w:eastAsiaTheme="minorEastAsia" w:cstheme="minorBidi"/>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1042</Words>
  <Characters>5943</Characters>
  <Lines>49</Lines>
  <Paragraphs>13</Paragraphs>
  <TotalTime>45</TotalTime>
  <ScaleCrop>false</ScaleCrop>
  <LinksUpToDate>false</LinksUpToDate>
  <CharactersWithSpaces>6972</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2022-06-25T00:43:00Z</dcterms:created>
  <dc:creator>user</dc:creator>
  <cp:lastModifiedBy>sugou</cp:lastModifiedBy>
  <cp:lastPrinted>2022-06-25T00:42:00Z</cp:lastPrinted>
  <dcterms:modified xsi:type="dcterms:W3CDTF">2022-06-29T15:57:24Z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ies>
</file>